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5238" w:type="pct"/>
        <w:tblInd w:w="-5" w:type="dxa"/>
        <w:tblLook w:val="04A0" w:firstRow="1" w:lastRow="0" w:firstColumn="1" w:lastColumn="0" w:noHBand="0" w:noVBand="1"/>
      </w:tblPr>
      <w:tblGrid>
        <w:gridCol w:w="3300"/>
        <w:gridCol w:w="6193"/>
      </w:tblGrid>
      <w:tr w:rsidR="00535DC6" w:rsidRPr="00535DC6" w14:paraId="29F06313" w14:textId="77777777" w:rsidTr="005C1026">
        <w:trPr>
          <w:trHeight w:val="1119"/>
        </w:trPr>
        <w:tc>
          <w:tcPr>
            <w:tcW w:w="1738" w:type="pct"/>
            <w:shd w:val="clear" w:color="auto" w:fill="auto"/>
            <w:vAlign w:val="center"/>
          </w:tcPr>
          <w:p w14:paraId="46837D1F" w14:textId="77777777" w:rsidR="00535DC6" w:rsidRPr="00351563" w:rsidRDefault="00AC3253" w:rsidP="0085433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Track 4 Phase 2</w:t>
            </w:r>
          </w:p>
        </w:tc>
        <w:tc>
          <w:tcPr>
            <w:tcW w:w="3262" w:type="pct"/>
          </w:tcPr>
          <w:p w14:paraId="3D63F451" w14:textId="77777777" w:rsidR="00535DC6" w:rsidRDefault="00535DC6">
            <w:pPr>
              <w:rPr>
                <w:lang w:val="en-US"/>
              </w:rPr>
            </w:pPr>
          </w:p>
          <w:p w14:paraId="3EA08A0A" w14:textId="77777777" w:rsidR="00535DC6" w:rsidRDefault="00535DC6">
            <w:pPr>
              <w:rPr>
                <w:lang w:val="en-US"/>
              </w:rPr>
            </w:pPr>
          </w:p>
          <w:p w14:paraId="357A2529" w14:textId="2BAA98F6" w:rsidR="00535DC6" w:rsidRPr="00D814EA" w:rsidRDefault="00854339">
            <w:pPr>
              <w:rPr>
                <w:lang w:val="en-US"/>
              </w:rPr>
            </w:pPr>
            <w:r>
              <w:rPr>
                <w:b/>
                <w:lang w:val="en-US"/>
              </w:rPr>
              <w:t>Business Communication</w:t>
            </w:r>
            <w:bookmarkStart w:id="0" w:name="_GoBack"/>
            <w:bookmarkEnd w:id="0"/>
          </w:p>
        </w:tc>
      </w:tr>
      <w:tr w:rsidR="0083683E" w:rsidRPr="005C1026" w14:paraId="542F6F82" w14:textId="77777777" w:rsidTr="00535DC6">
        <w:trPr>
          <w:trHeight w:val="2684"/>
        </w:trPr>
        <w:tc>
          <w:tcPr>
            <w:tcW w:w="1738" w:type="pct"/>
            <w:shd w:val="clear" w:color="auto" w:fill="auto"/>
            <w:vAlign w:val="center"/>
          </w:tcPr>
          <w:p w14:paraId="061586D4" w14:textId="77777777" w:rsidR="0083683E" w:rsidRPr="00351563" w:rsidRDefault="0083683E" w:rsidP="00351563">
            <w:pPr>
              <w:jc w:val="center"/>
              <w:rPr>
                <w:b/>
                <w:i/>
              </w:rPr>
            </w:pPr>
            <w:r w:rsidRPr="00351563">
              <w:rPr>
                <w:b/>
                <w:i/>
              </w:rPr>
              <w:t>Module Description and Objectives</w:t>
            </w:r>
          </w:p>
          <w:p w14:paraId="02E22BF7" w14:textId="77777777" w:rsidR="0083683E" w:rsidRPr="00351563" w:rsidRDefault="0083683E" w:rsidP="00351563">
            <w:pPr>
              <w:jc w:val="center"/>
              <w:rPr>
                <w:b/>
                <w:i/>
              </w:rPr>
            </w:pPr>
          </w:p>
          <w:p w14:paraId="39BD5801" w14:textId="77777777" w:rsidR="0083683E" w:rsidRPr="00351563" w:rsidRDefault="0083683E" w:rsidP="00351563">
            <w:pPr>
              <w:jc w:val="center"/>
              <w:rPr>
                <w:b/>
                <w:i/>
              </w:rPr>
            </w:pPr>
          </w:p>
          <w:p w14:paraId="2FE5FDD3" w14:textId="77777777" w:rsidR="0083683E" w:rsidRPr="00351563" w:rsidRDefault="0083683E" w:rsidP="00351563">
            <w:pPr>
              <w:jc w:val="center"/>
              <w:rPr>
                <w:b/>
                <w:i/>
              </w:rPr>
            </w:pPr>
          </w:p>
          <w:p w14:paraId="254761DE" w14:textId="77777777" w:rsidR="0083683E" w:rsidRPr="00351563" w:rsidRDefault="0083683E" w:rsidP="00351563">
            <w:pPr>
              <w:jc w:val="center"/>
              <w:rPr>
                <w:b/>
                <w:i/>
              </w:rPr>
            </w:pPr>
          </w:p>
          <w:p w14:paraId="3E824FCD" w14:textId="77777777" w:rsidR="0083683E" w:rsidRPr="00351563" w:rsidRDefault="0083683E" w:rsidP="00351563">
            <w:pPr>
              <w:jc w:val="center"/>
              <w:rPr>
                <w:b/>
                <w:i/>
              </w:rPr>
            </w:pPr>
          </w:p>
        </w:tc>
        <w:tc>
          <w:tcPr>
            <w:tcW w:w="3262" w:type="pct"/>
          </w:tcPr>
          <w:p w14:paraId="283C3042" w14:textId="77777777" w:rsidR="0083683E" w:rsidRPr="00D814EA" w:rsidRDefault="0083683E">
            <w:pPr>
              <w:rPr>
                <w:lang w:val="en-US"/>
              </w:rPr>
            </w:pPr>
          </w:p>
          <w:p w14:paraId="28142414" w14:textId="77777777" w:rsidR="00D814EA" w:rsidRDefault="00D814EA">
            <w:pPr>
              <w:rPr>
                <w:b/>
                <w:lang w:val="en-US"/>
              </w:rPr>
            </w:pPr>
          </w:p>
          <w:p w14:paraId="27B8CD69" w14:textId="77777777" w:rsidR="003B14AB" w:rsidRDefault="003B14AB">
            <w:pPr>
              <w:rPr>
                <w:lang w:val="en-US"/>
              </w:rPr>
            </w:pPr>
            <w:r>
              <w:rPr>
                <w:lang w:val="en-US"/>
              </w:rPr>
              <w:t xml:space="preserve">This module aims to </w:t>
            </w:r>
            <w:r w:rsidR="00E306EC">
              <w:rPr>
                <w:lang w:val="en-US"/>
              </w:rPr>
              <w:t xml:space="preserve">increase the students’ knowledge of the sort of general professional language, especially vocabulary and expressions, which are </w:t>
            </w:r>
            <w:r w:rsidR="00517A53">
              <w:rPr>
                <w:lang w:val="en-US"/>
              </w:rPr>
              <w:t>used in the company environment and managerial positions.</w:t>
            </w:r>
          </w:p>
          <w:p w14:paraId="77AD0D2F" w14:textId="77777777" w:rsidR="00E306EC" w:rsidRDefault="00E306EC">
            <w:pPr>
              <w:rPr>
                <w:lang w:val="en-US"/>
              </w:rPr>
            </w:pPr>
            <w:r>
              <w:rPr>
                <w:lang w:val="en-US"/>
              </w:rPr>
              <w:t>Special attention will</w:t>
            </w:r>
            <w:r w:rsidR="00517A53">
              <w:rPr>
                <w:lang w:val="en-US"/>
              </w:rPr>
              <w:t xml:space="preserve"> be paid to the use of register, tact and </w:t>
            </w:r>
            <w:r>
              <w:rPr>
                <w:lang w:val="en-US"/>
              </w:rPr>
              <w:t>diplomacy.</w:t>
            </w:r>
          </w:p>
          <w:p w14:paraId="44DFAE53" w14:textId="77777777" w:rsidR="00C90D86" w:rsidRPr="00D814EA" w:rsidRDefault="00C90D86">
            <w:pPr>
              <w:rPr>
                <w:lang w:val="en-US"/>
              </w:rPr>
            </w:pPr>
          </w:p>
        </w:tc>
      </w:tr>
      <w:tr w:rsidR="0083683E" w:rsidRPr="005C1026" w14:paraId="5E98B6DE" w14:textId="77777777" w:rsidTr="00535DC6">
        <w:tc>
          <w:tcPr>
            <w:tcW w:w="1738" w:type="pct"/>
            <w:shd w:val="clear" w:color="auto" w:fill="auto"/>
            <w:vAlign w:val="center"/>
          </w:tcPr>
          <w:p w14:paraId="3AD5A166" w14:textId="77777777" w:rsidR="0083683E" w:rsidRPr="00351563" w:rsidRDefault="0083683E" w:rsidP="00351563">
            <w:pPr>
              <w:jc w:val="center"/>
              <w:rPr>
                <w:b/>
                <w:i/>
              </w:rPr>
            </w:pPr>
            <w:proofErr w:type="spellStart"/>
            <w:r w:rsidRPr="00351563">
              <w:rPr>
                <w:b/>
                <w:i/>
              </w:rPr>
              <w:t>Language</w:t>
            </w:r>
            <w:proofErr w:type="spellEnd"/>
            <w:r w:rsidRPr="00351563">
              <w:rPr>
                <w:b/>
                <w:i/>
              </w:rPr>
              <w:t xml:space="preserve"> </w:t>
            </w:r>
            <w:proofErr w:type="spellStart"/>
            <w:r w:rsidRPr="00351563">
              <w:rPr>
                <w:b/>
                <w:i/>
              </w:rPr>
              <w:t>skills</w:t>
            </w:r>
            <w:proofErr w:type="spellEnd"/>
            <w:r w:rsidRPr="00351563">
              <w:rPr>
                <w:b/>
                <w:i/>
              </w:rPr>
              <w:t xml:space="preserve"> </w:t>
            </w:r>
            <w:proofErr w:type="spellStart"/>
            <w:r w:rsidRPr="00351563">
              <w:rPr>
                <w:b/>
                <w:i/>
              </w:rPr>
              <w:t>sought</w:t>
            </w:r>
            <w:proofErr w:type="spellEnd"/>
          </w:p>
          <w:p w14:paraId="309D915C" w14:textId="77777777" w:rsidR="0083683E" w:rsidRPr="00351563" w:rsidRDefault="0083683E" w:rsidP="00351563">
            <w:pPr>
              <w:jc w:val="center"/>
              <w:rPr>
                <w:b/>
                <w:i/>
              </w:rPr>
            </w:pPr>
          </w:p>
          <w:p w14:paraId="27DE3EF4" w14:textId="77777777" w:rsidR="0083683E" w:rsidRPr="00351563" w:rsidRDefault="0083683E" w:rsidP="00351563">
            <w:pPr>
              <w:jc w:val="center"/>
              <w:rPr>
                <w:b/>
                <w:i/>
              </w:rPr>
            </w:pPr>
          </w:p>
          <w:p w14:paraId="1421E9E4" w14:textId="77777777" w:rsidR="0083683E" w:rsidRPr="00351563" w:rsidRDefault="0083683E" w:rsidP="00351563">
            <w:pPr>
              <w:jc w:val="center"/>
              <w:rPr>
                <w:b/>
                <w:i/>
              </w:rPr>
            </w:pPr>
          </w:p>
          <w:p w14:paraId="74167BBC" w14:textId="77777777" w:rsidR="0083683E" w:rsidRPr="00351563" w:rsidRDefault="0083683E" w:rsidP="00351563">
            <w:pPr>
              <w:jc w:val="center"/>
              <w:rPr>
                <w:b/>
                <w:i/>
              </w:rPr>
            </w:pPr>
          </w:p>
        </w:tc>
        <w:tc>
          <w:tcPr>
            <w:tcW w:w="3262" w:type="pct"/>
          </w:tcPr>
          <w:p w14:paraId="1D95C612" w14:textId="77777777" w:rsidR="00517A53" w:rsidRPr="005C1026" w:rsidRDefault="00517A53">
            <w:pPr>
              <w:rPr>
                <w:lang w:val="en-GB"/>
              </w:rPr>
            </w:pPr>
          </w:p>
          <w:p w14:paraId="15DC743D" w14:textId="77777777" w:rsidR="00E306EC" w:rsidRDefault="00E306EC">
            <w:pPr>
              <w:rPr>
                <w:lang w:val="en-US"/>
              </w:rPr>
            </w:pPr>
            <w:r>
              <w:rPr>
                <w:lang w:val="en-US"/>
              </w:rPr>
              <w:t xml:space="preserve">The ability to engage in talks/discussions and to defend oneself and one’s points of view tactfully </w:t>
            </w:r>
            <w:r w:rsidR="00517A53">
              <w:rPr>
                <w:lang w:val="en-US"/>
              </w:rPr>
              <w:t xml:space="preserve">and using the correct register </w:t>
            </w:r>
            <w:r>
              <w:rPr>
                <w:lang w:val="en-US"/>
              </w:rPr>
              <w:t>when faced with criticism.</w:t>
            </w:r>
          </w:p>
          <w:p w14:paraId="4563F784" w14:textId="77777777" w:rsidR="00517A53" w:rsidRDefault="00517A53">
            <w:pPr>
              <w:rPr>
                <w:lang w:val="en-US"/>
              </w:rPr>
            </w:pPr>
            <w:r>
              <w:rPr>
                <w:lang w:val="en-US"/>
              </w:rPr>
              <w:t>Correct use of grammar, syntax and clear diction.</w:t>
            </w:r>
          </w:p>
          <w:p w14:paraId="271B5500" w14:textId="77777777" w:rsidR="00517A53" w:rsidRPr="00C90D86" w:rsidRDefault="00517A53">
            <w:pPr>
              <w:rPr>
                <w:lang w:val="en-US"/>
              </w:rPr>
            </w:pPr>
          </w:p>
        </w:tc>
      </w:tr>
      <w:tr w:rsidR="0083683E" w:rsidRPr="005C1026" w14:paraId="486C7E20" w14:textId="77777777" w:rsidTr="00535DC6">
        <w:tc>
          <w:tcPr>
            <w:tcW w:w="1738" w:type="pct"/>
            <w:shd w:val="clear" w:color="auto" w:fill="auto"/>
            <w:vAlign w:val="center"/>
          </w:tcPr>
          <w:p w14:paraId="23AC42A2" w14:textId="77777777" w:rsidR="0083683E" w:rsidRPr="00351563" w:rsidRDefault="0083683E" w:rsidP="00351563">
            <w:pPr>
              <w:jc w:val="center"/>
              <w:rPr>
                <w:b/>
                <w:i/>
              </w:rPr>
            </w:pPr>
            <w:proofErr w:type="spellStart"/>
            <w:r w:rsidRPr="00351563">
              <w:rPr>
                <w:b/>
                <w:i/>
              </w:rPr>
              <w:t>Activities</w:t>
            </w:r>
            <w:proofErr w:type="spellEnd"/>
            <w:r w:rsidRPr="00351563">
              <w:rPr>
                <w:b/>
                <w:i/>
              </w:rPr>
              <w:t xml:space="preserve"> and Learning Styles</w:t>
            </w:r>
          </w:p>
          <w:p w14:paraId="22850E7B" w14:textId="77777777" w:rsidR="0083683E" w:rsidRPr="00351563" w:rsidRDefault="0083683E" w:rsidP="00351563">
            <w:pPr>
              <w:jc w:val="center"/>
              <w:rPr>
                <w:b/>
                <w:i/>
              </w:rPr>
            </w:pPr>
          </w:p>
          <w:p w14:paraId="65893F0D" w14:textId="77777777" w:rsidR="0083683E" w:rsidRPr="00351563" w:rsidRDefault="0083683E" w:rsidP="00351563">
            <w:pPr>
              <w:jc w:val="center"/>
              <w:rPr>
                <w:b/>
                <w:i/>
              </w:rPr>
            </w:pPr>
          </w:p>
          <w:p w14:paraId="5D44C2AB" w14:textId="77777777" w:rsidR="0083683E" w:rsidRPr="00351563" w:rsidRDefault="0083683E" w:rsidP="00351563">
            <w:pPr>
              <w:jc w:val="center"/>
              <w:rPr>
                <w:b/>
                <w:i/>
              </w:rPr>
            </w:pPr>
          </w:p>
          <w:p w14:paraId="31ECF802" w14:textId="77777777" w:rsidR="0083683E" w:rsidRPr="00351563" w:rsidRDefault="0083683E" w:rsidP="00351563">
            <w:pPr>
              <w:jc w:val="center"/>
              <w:rPr>
                <w:b/>
                <w:i/>
              </w:rPr>
            </w:pPr>
          </w:p>
          <w:p w14:paraId="6AF32F0E" w14:textId="77777777" w:rsidR="0083683E" w:rsidRPr="00351563" w:rsidRDefault="0083683E" w:rsidP="00351563">
            <w:pPr>
              <w:jc w:val="center"/>
              <w:rPr>
                <w:b/>
                <w:i/>
              </w:rPr>
            </w:pPr>
          </w:p>
          <w:p w14:paraId="0E610D1F" w14:textId="77777777" w:rsidR="0083683E" w:rsidRPr="00351563" w:rsidRDefault="0083683E" w:rsidP="00351563">
            <w:pPr>
              <w:jc w:val="center"/>
              <w:rPr>
                <w:b/>
                <w:i/>
              </w:rPr>
            </w:pPr>
          </w:p>
        </w:tc>
        <w:tc>
          <w:tcPr>
            <w:tcW w:w="3262" w:type="pct"/>
          </w:tcPr>
          <w:p w14:paraId="3C411A6E" w14:textId="77777777" w:rsidR="0083683E" w:rsidRPr="00535DC6" w:rsidRDefault="0083683E">
            <w:pPr>
              <w:rPr>
                <w:lang w:val="en-GB"/>
              </w:rPr>
            </w:pPr>
          </w:p>
          <w:p w14:paraId="289FC255" w14:textId="77777777" w:rsidR="00C90D86" w:rsidRPr="00C90D86" w:rsidRDefault="00C90D86">
            <w:pPr>
              <w:rPr>
                <w:lang w:val="en-US"/>
              </w:rPr>
            </w:pPr>
            <w:r w:rsidRPr="00C90D86">
              <w:rPr>
                <w:lang w:val="en-US"/>
              </w:rPr>
              <w:t>Active learning.</w:t>
            </w:r>
          </w:p>
          <w:p w14:paraId="13EEFE97" w14:textId="77777777" w:rsidR="00C90D86" w:rsidRDefault="00E306EC">
            <w:pPr>
              <w:rPr>
                <w:lang w:val="en-US"/>
              </w:rPr>
            </w:pPr>
            <w:r>
              <w:rPr>
                <w:lang w:val="en-US"/>
              </w:rPr>
              <w:t>Group discussion and creation</w:t>
            </w:r>
            <w:r w:rsidR="00C90D86" w:rsidRPr="00C90D86">
              <w:rPr>
                <w:lang w:val="en-US"/>
              </w:rPr>
              <w:t>.</w:t>
            </w:r>
          </w:p>
          <w:p w14:paraId="52A993D0" w14:textId="77777777" w:rsidR="00FA1EED" w:rsidRPr="00C90D86" w:rsidRDefault="00FA1EED">
            <w:pPr>
              <w:rPr>
                <w:lang w:val="en-US"/>
              </w:rPr>
            </w:pPr>
            <w:r>
              <w:rPr>
                <w:lang w:val="en-US"/>
              </w:rPr>
              <w:t>The students lear</w:t>
            </w:r>
            <w:r w:rsidR="00854339">
              <w:rPr>
                <w:lang w:val="en-US"/>
              </w:rPr>
              <w:t xml:space="preserve">n how to write a status report (a very useful tool for project work and liaising with clients) </w:t>
            </w:r>
            <w:r>
              <w:rPr>
                <w:lang w:val="en-US"/>
              </w:rPr>
              <w:t>and how to put forward their views tactfully</w:t>
            </w:r>
            <w:r w:rsidR="00854339">
              <w:rPr>
                <w:lang w:val="en-US"/>
              </w:rPr>
              <w:t>. After that, as Business Communication is such an enormous subject, the students ca</w:t>
            </w:r>
            <w:r w:rsidR="0066019A">
              <w:rPr>
                <w:lang w:val="en-US"/>
              </w:rPr>
              <w:t>n put forward and select the themes</w:t>
            </w:r>
            <w:r w:rsidR="00854339">
              <w:rPr>
                <w:lang w:val="en-US"/>
              </w:rPr>
              <w:t xml:space="preserve"> that would be most interesting and us</w:t>
            </w:r>
            <w:r w:rsidR="0066019A">
              <w:rPr>
                <w:lang w:val="en-US"/>
              </w:rPr>
              <w:t>eful for them (previous examples</w:t>
            </w:r>
            <w:r w:rsidR="00854339">
              <w:rPr>
                <w:lang w:val="en-US"/>
              </w:rPr>
              <w:t xml:space="preserve"> have included formal meetings, negotiating, written communication</w:t>
            </w:r>
            <w:r w:rsidR="0066019A">
              <w:rPr>
                <w:lang w:val="en-US"/>
              </w:rPr>
              <w:t xml:space="preserve"> in companies</w:t>
            </w:r>
            <w:r w:rsidR="00854339">
              <w:rPr>
                <w:lang w:val="en-US"/>
              </w:rPr>
              <w:t>, research articles (similar to your final year reports) etc. As you can see the term “business” can have a very wide interpretation in the world of Engineering</w:t>
            </w:r>
            <w:r w:rsidR="0066019A">
              <w:rPr>
                <w:lang w:val="en-US"/>
              </w:rPr>
              <w:t>, so the classes are made-to-measure as far as possible</w:t>
            </w:r>
            <w:r w:rsidR="00854339">
              <w:rPr>
                <w:lang w:val="en-US"/>
              </w:rPr>
              <w:t>! This also means that we do not necessarily cover the same themes in each group.</w:t>
            </w:r>
          </w:p>
          <w:p w14:paraId="4E986BCD" w14:textId="77777777" w:rsidR="00C90D86" w:rsidRPr="00C90D86" w:rsidRDefault="00C90D86">
            <w:pPr>
              <w:rPr>
                <w:lang w:val="en-US"/>
              </w:rPr>
            </w:pPr>
          </w:p>
        </w:tc>
      </w:tr>
      <w:tr w:rsidR="0083683E" w:rsidRPr="005C1026" w14:paraId="6E1B352A" w14:textId="77777777" w:rsidTr="005C1026">
        <w:trPr>
          <w:trHeight w:val="1286"/>
        </w:trPr>
        <w:tc>
          <w:tcPr>
            <w:tcW w:w="1738" w:type="pct"/>
            <w:shd w:val="clear" w:color="auto" w:fill="auto"/>
            <w:vAlign w:val="center"/>
          </w:tcPr>
          <w:p w14:paraId="052F65A0" w14:textId="77777777" w:rsidR="0083683E" w:rsidRPr="00351563" w:rsidRDefault="00FA1EED" w:rsidP="0035156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</w:t>
            </w:r>
            <w:r w:rsidR="0083683E" w:rsidRPr="00351563">
              <w:rPr>
                <w:b/>
                <w:i/>
              </w:rPr>
              <w:t>ssessment</w:t>
            </w:r>
            <w:proofErr w:type="spellEnd"/>
          </w:p>
          <w:p w14:paraId="065A4FFE" w14:textId="77777777" w:rsidR="0083683E" w:rsidRPr="00351563" w:rsidRDefault="0083683E" w:rsidP="00351563">
            <w:pPr>
              <w:jc w:val="center"/>
              <w:rPr>
                <w:b/>
                <w:i/>
              </w:rPr>
            </w:pPr>
          </w:p>
          <w:p w14:paraId="51BB84D6" w14:textId="77777777" w:rsidR="0083683E" w:rsidRPr="00351563" w:rsidRDefault="0083683E" w:rsidP="00351563">
            <w:pPr>
              <w:jc w:val="center"/>
              <w:rPr>
                <w:b/>
                <w:i/>
              </w:rPr>
            </w:pPr>
          </w:p>
          <w:p w14:paraId="21E3DD1C" w14:textId="77777777" w:rsidR="0083683E" w:rsidRPr="00351563" w:rsidRDefault="0083683E" w:rsidP="00351563">
            <w:pPr>
              <w:jc w:val="center"/>
              <w:rPr>
                <w:b/>
                <w:i/>
              </w:rPr>
            </w:pPr>
          </w:p>
          <w:p w14:paraId="3DA64D12" w14:textId="77777777" w:rsidR="0083683E" w:rsidRPr="00351563" w:rsidRDefault="0083683E" w:rsidP="00351563">
            <w:pPr>
              <w:jc w:val="center"/>
              <w:rPr>
                <w:b/>
                <w:i/>
              </w:rPr>
            </w:pPr>
          </w:p>
          <w:p w14:paraId="2FE77379" w14:textId="77777777" w:rsidR="0083683E" w:rsidRPr="00351563" w:rsidRDefault="0083683E" w:rsidP="00351563">
            <w:pPr>
              <w:jc w:val="center"/>
              <w:rPr>
                <w:b/>
                <w:i/>
              </w:rPr>
            </w:pPr>
          </w:p>
          <w:p w14:paraId="5D45AAD1" w14:textId="77777777" w:rsidR="0083683E" w:rsidRPr="00351563" w:rsidRDefault="0083683E" w:rsidP="00351563">
            <w:pPr>
              <w:jc w:val="center"/>
              <w:rPr>
                <w:b/>
                <w:i/>
              </w:rPr>
            </w:pPr>
          </w:p>
          <w:p w14:paraId="54B7072A" w14:textId="77777777" w:rsidR="0083683E" w:rsidRPr="00351563" w:rsidRDefault="0083683E" w:rsidP="00351563">
            <w:pPr>
              <w:jc w:val="center"/>
              <w:rPr>
                <w:b/>
                <w:i/>
              </w:rPr>
            </w:pPr>
          </w:p>
        </w:tc>
        <w:tc>
          <w:tcPr>
            <w:tcW w:w="3262" w:type="pct"/>
          </w:tcPr>
          <w:p w14:paraId="0C9ABE09" w14:textId="77777777" w:rsidR="00AC25A4" w:rsidRDefault="0066019A">
            <w:pPr>
              <w:rPr>
                <w:lang w:val="en-US"/>
              </w:rPr>
            </w:pPr>
            <w:r>
              <w:rPr>
                <w:lang w:val="en-US"/>
              </w:rPr>
              <w:t>Writing task: a concise status report</w:t>
            </w:r>
          </w:p>
          <w:p w14:paraId="277928B3" w14:textId="77777777" w:rsidR="0066019A" w:rsidRPr="00AC25A4" w:rsidRDefault="0066019A">
            <w:pPr>
              <w:rPr>
                <w:lang w:val="en-US"/>
              </w:rPr>
            </w:pPr>
            <w:r>
              <w:rPr>
                <w:lang w:val="en-US"/>
              </w:rPr>
              <w:t>Oral: an “in company” role play</w:t>
            </w:r>
          </w:p>
        </w:tc>
      </w:tr>
      <w:tr w:rsidR="0083683E" w:rsidRPr="005C1026" w14:paraId="22E7BC50" w14:textId="77777777" w:rsidTr="00535DC6">
        <w:tc>
          <w:tcPr>
            <w:tcW w:w="1738" w:type="pct"/>
            <w:shd w:val="clear" w:color="auto" w:fill="auto"/>
            <w:vAlign w:val="center"/>
          </w:tcPr>
          <w:p w14:paraId="24D379CE" w14:textId="77777777" w:rsidR="0083683E" w:rsidRPr="00351563" w:rsidRDefault="0083683E" w:rsidP="00351563">
            <w:pPr>
              <w:jc w:val="center"/>
              <w:rPr>
                <w:b/>
                <w:i/>
                <w:lang w:val="en-IE"/>
              </w:rPr>
            </w:pPr>
            <w:r w:rsidRPr="00351563">
              <w:rPr>
                <w:b/>
                <w:i/>
                <w:lang w:val="en-IE"/>
              </w:rPr>
              <w:t>Performance: What the student is expected to do in order to show acquisition of language skills</w:t>
            </w:r>
          </w:p>
          <w:p w14:paraId="5FF49CE4" w14:textId="77777777" w:rsidR="0083683E" w:rsidRPr="00351563" w:rsidRDefault="0083683E" w:rsidP="00351563">
            <w:pPr>
              <w:jc w:val="center"/>
              <w:rPr>
                <w:b/>
                <w:i/>
                <w:lang w:val="en-IE"/>
              </w:rPr>
            </w:pPr>
          </w:p>
          <w:p w14:paraId="4633B47D" w14:textId="77777777" w:rsidR="0083683E" w:rsidRPr="00351563" w:rsidRDefault="0083683E" w:rsidP="00351563">
            <w:pPr>
              <w:jc w:val="center"/>
              <w:rPr>
                <w:b/>
                <w:i/>
                <w:lang w:val="en-IE"/>
              </w:rPr>
            </w:pPr>
          </w:p>
          <w:p w14:paraId="489FFB32" w14:textId="77777777" w:rsidR="0083683E" w:rsidRPr="00351563" w:rsidRDefault="0083683E" w:rsidP="00351563">
            <w:pPr>
              <w:jc w:val="center"/>
              <w:rPr>
                <w:b/>
                <w:i/>
                <w:lang w:val="en-IE"/>
              </w:rPr>
            </w:pPr>
          </w:p>
          <w:p w14:paraId="3C749A8F" w14:textId="77777777" w:rsidR="0083683E" w:rsidRPr="00351563" w:rsidRDefault="0083683E" w:rsidP="00351563">
            <w:pPr>
              <w:jc w:val="center"/>
              <w:rPr>
                <w:b/>
                <w:i/>
                <w:lang w:val="en-IE"/>
              </w:rPr>
            </w:pPr>
          </w:p>
          <w:p w14:paraId="605A4148" w14:textId="77777777" w:rsidR="0083683E" w:rsidRPr="00351563" w:rsidRDefault="0083683E" w:rsidP="00351563">
            <w:pPr>
              <w:jc w:val="center"/>
              <w:rPr>
                <w:b/>
                <w:i/>
                <w:lang w:val="en-IE"/>
              </w:rPr>
            </w:pPr>
          </w:p>
          <w:p w14:paraId="01873F20" w14:textId="77777777" w:rsidR="0083683E" w:rsidRPr="00351563" w:rsidRDefault="0083683E" w:rsidP="00351563">
            <w:pPr>
              <w:jc w:val="center"/>
              <w:rPr>
                <w:b/>
                <w:i/>
                <w:lang w:val="en-IE"/>
              </w:rPr>
            </w:pPr>
          </w:p>
          <w:p w14:paraId="3C8D6B8B" w14:textId="77777777" w:rsidR="0083683E" w:rsidRPr="00351563" w:rsidRDefault="0083683E" w:rsidP="00351563">
            <w:pPr>
              <w:jc w:val="center"/>
              <w:rPr>
                <w:b/>
                <w:i/>
                <w:lang w:val="en-IE"/>
              </w:rPr>
            </w:pPr>
          </w:p>
        </w:tc>
        <w:tc>
          <w:tcPr>
            <w:tcW w:w="3262" w:type="pct"/>
          </w:tcPr>
          <w:p w14:paraId="186380D3" w14:textId="77777777" w:rsidR="0083683E" w:rsidRDefault="0083683E" w:rsidP="0083683E">
            <w:pPr>
              <w:rPr>
                <w:lang w:val="en-IE"/>
              </w:rPr>
            </w:pPr>
          </w:p>
          <w:p w14:paraId="3C51EEFA" w14:textId="77777777" w:rsidR="00E306EC" w:rsidRDefault="00E306EC" w:rsidP="0083683E">
            <w:pPr>
              <w:rPr>
                <w:lang w:val="en-IE"/>
              </w:rPr>
            </w:pPr>
            <w:r>
              <w:rPr>
                <w:lang w:val="en-IE"/>
              </w:rPr>
              <w:t xml:space="preserve">Show their ability to communicate clearly and diplomatically using the correct register of language. </w:t>
            </w:r>
          </w:p>
          <w:p w14:paraId="2E49BBDF" w14:textId="77777777" w:rsidR="00517A53" w:rsidRDefault="00E306EC" w:rsidP="00517A53">
            <w:pPr>
              <w:rPr>
                <w:lang w:val="en-IE"/>
              </w:rPr>
            </w:pPr>
            <w:r>
              <w:rPr>
                <w:lang w:val="en-IE"/>
              </w:rPr>
              <w:t xml:space="preserve">The ability to employ </w:t>
            </w:r>
            <w:r w:rsidR="00517A53">
              <w:rPr>
                <w:lang w:val="en-IE"/>
              </w:rPr>
              <w:t xml:space="preserve">the sort of </w:t>
            </w:r>
            <w:r>
              <w:rPr>
                <w:lang w:val="en-IE"/>
              </w:rPr>
              <w:t>professional vocabulary and expressions</w:t>
            </w:r>
            <w:r w:rsidR="00517A53">
              <w:rPr>
                <w:lang w:val="en-IE"/>
              </w:rPr>
              <w:t xml:space="preserve"> required in positions of management and </w:t>
            </w:r>
            <w:r w:rsidR="00691C8A">
              <w:rPr>
                <w:lang w:val="en-IE"/>
              </w:rPr>
              <w:t>team leadership</w:t>
            </w:r>
            <w:r w:rsidR="00517A53">
              <w:rPr>
                <w:lang w:val="en-IE"/>
              </w:rPr>
              <w:t>.</w:t>
            </w:r>
          </w:p>
          <w:p w14:paraId="5DB925B0" w14:textId="77777777" w:rsidR="00AC25A4" w:rsidRPr="0083683E" w:rsidRDefault="00517A53" w:rsidP="00517A53">
            <w:pPr>
              <w:rPr>
                <w:lang w:val="en-IE"/>
              </w:rPr>
            </w:pPr>
            <w:r>
              <w:rPr>
                <w:lang w:val="en-IE"/>
              </w:rPr>
              <w:t>Good team cooperation and enthusiasm.</w:t>
            </w:r>
            <w:r w:rsidRPr="0083683E">
              <w:rPr>
                <w:lang w:val="en-IE"/>
              </w:rPr>
              <w:t xml:space="preserve"> </w:t>
            </w:r>
          </w:p>
        </w:tc>
      </w:tr>
    </w:tbl>
    <w:p w14:paraId="2F3007B4" w14:textId="77777777" w:rsidR="0000289F" w:rsidRPr="0083683E" w:rsidRDefault="0000289F" w:rsidP="00502AB6">
      <w:pPr>
        <w:rPr>
          <w:lang w:val="en-IE"/>
        </w:rPr>
      </w:pPr>
    </w:p>
    <w:sectPr w:rsidR="0000289F" w:rsidRPr="0083683E" w:rsidSect="00502AB6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86DBA" w14:textId="77777777" w:rsidR="0061093E" w:rsidRDefault="0061093E" w:rsidP="0030340C">
      <w:pPr>
        <w:spacing w:after="0" w:line="240" w:lineRule="auto"/>
      </w:pPr>
      <w:r>
        <w:separator/>
      </w:r>
    </w:p>
  </w:endnote>
  <w:endnote w:type="continuationSeparator" w:id="0">
    <w:p w14:paraId="086651D0" w14:textId="77777777" w:rsidR="0061093E" w:rsidRDefault="0061093E" w:rsidP="0030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8EC79" w14:textId="77777777" w:rsidR="0061093E" w:rsidRDefault="0061093E" w:rsidP="0030340C">
      <w:pPr>
        <w:spacing w:after="0" w:line="240" w:lineRule="auto"/>
      </w:pPr>
      <w:r>
        <w:separator/>
      </w:r>
    </w:p>
  </w:footnote>
  <w:footnote w:type="continuationSeparator" w:id="0">
    <w:p w14:paraId="7D549C98" w14:textId="77777777" w:rsidR="0061093E" w:rsidRDefault="0061093E" w:rsidP="00303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83E"/>
    <w:rsid w:val="0000289F"/>
    <w:rsid w:val="000669D1"/>
    <w:rsid w:val="000E2496"/>
    <w:rsid w:val="00267E48"/>
    <w:rsid w:val="0030340C"/>
    <w:rsid w:val="00321782"/>
    <w:rsid w:val="00351563"/>
    <w:rsid w:val="003B14AB"/>
    <w:rsid w:val="003F0678"/>
    <w:rsid w:val="003F6DE5"/>
    <w:rsid w:val="00502AB6"/>
    <w:rsid w:val="005135F5"/>
    <w:rsid w:val="00517A53"/>
    <w:rsid w:val="00535DC6"/>
    <w:rsid w:val="00592D0B"/>
    <w:rsid w:val="005C1026"/>
    <w:rsid w:val="005C7A5C"/>
    <w:rsid w:val="0061093E"/>
    <w:rsid w:val="0066019A"/>
    <w:rsid w:val="00691C8A"/>
    <w:rsid w:val="0083683E"/>
    <w:rsid w:val="00841CB5"/>
    <w:rsid w:val="00854339"/>
    <w:rsid w:val="00A86327"/>
    <w:rsid w:val="00AC25A4"/>
    <w:rsid w:val="00AC3253"/>
    <w:rsid w:val="00C43493"/>
    <w:rsid w:val="00C90D86"/>
    <w:rsid w:val="00D814EA"/>
    <w:rsid w:val="00E306EC"/>
    <w:rsid w:val="00E74066"/>
    <w:rsid w:val="00FA1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A59F"/>
  <w15:docId w15:val="{88C21BCF-0C50-4BB5-B162-3EB756FA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4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02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2AB6"/>
  </w:style>
  <w:style w:type="paragraph" w:styleId="Pieddepage">
    <w:name w:val="footer"/>
    <w:basedOn w:val="Normal"/>
    <w:link w:val="PieddepageCar"/>
    <w:uiPriority w:val="99"/>
    <w:unhideWhenUsed/>
    <w:rsid w:val="00303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340C"/>
  </w:style>
  <w:style w:type="paragraph" w:styleId="Textedebulles">
    <w:name w:val="Balloon Text"/>
    <w:basedOn w:val="Normal"/>
    <w:link w:val="TextedebullesCar"/>
    <w:uiPriority w:val="99"/>
    <w:semiHidden/>
    <w:unhideWhenUsed/>
    <w:rsid w:val="0030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A988E777915429CFA5EAF3D0E4F8A" ma:contentTypeVersion="11" ma:contentTypeDescription="Crée un document." ma:contentTypeScope="" ma:versionID="c67a8cd4b2bb9ac6d4b483d88a597daa">
  <xsd:schema xmlns:xsd="http://www.w3.org/2001/XMLSchema" xmlns:xs="http://www.w3.org/2001/XMLSchema" xmlns:p="http://schemas.microsoft.com/office/2006/metadata/properties" xmlns:ns2="5b5a6bb9-50c4-4609-a7fc-390402e1250e" targetNamespace="http://schemas.microsoft.com/office/2006/metadata/properties" ma:root="true" ma:fieldsID="ce69edb9925709d2f389153f6bc94cd4" ns2:_="">
    <xsd:import namespace="5b5a6bb9-50c4-4609-a7fc-390402e12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a6bb9-50c4-4609-a7fc-390402e12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1820E-A194-4249-BBAE-8CC0C5D999EB}">
  <ds:schemaRefs>
    <ds:schemaRef ds:uri="http://purl.org/dc/terms/"/>
    <ds:schemaRef ds:uri="http://purl.org/dc/elements/1.1/"/>
    <ds:schemaRef ds:uri="5b5a6bb9-50c4-4609-a7fc-390402e1250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CC41F6-3A8A-4D5A-BC81-BF4C0C957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C45E9-88FC-4309-9829-BD89E661C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a6bb9-50c4-4609-a7fc-390402e12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ensta</dc:creator>
  <cp:lastModifiedBy>Jeanne TOULOUSE</cp:lastModifiedBy>
  <cp:revision>4</cp:revision>
  <dcterms:created xsi:type="dcterms:W3CDTF">2024-06-20T06:31:00Z</dcterms:created>
  <dcterms:modified xsi:type="dcterms:W3CDTF">2025-07-01T13:10:00Z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0x010100033A988E777915429CFA5EAF3D0E4F8A</vt:lpwstr>
  </property>
  <property fmtid="{D5CDD505-2E9C-101B-9397-08002B2CF9AE}" pid="3" name="_ExtendedDescription">
    <vt:lpwstr/>
  </property>
</Properties>
</file>